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2" w14:textId="77777777" w:rsidR="00CA10FB" w:rsidRDefault="00EF789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Hybrid and Flexible Work Policy</w:t>
      </w:r>
    </w:p>
    <w:p w14:paraId="00000003" w14:textId="77777777" w:rsidR="00CA10FB" w:rsidRDefault="00EF789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Frequently Asked Questions</w:t>
      </w:r>
    </w:p>
    <w:p w14:paraId="00000005" w14:textId="559EBF4B" w:rsidR="00CA10FB" w:rsidRPr="00320717" w:rsidRDefault="00EF7894" w:rsidP="00320717">
      <w:pPr>
        <w:jc w:val="cente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p>
    <w:p w14:paraId="00000006"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Southwestern has developed a strategy and approach for implementing hybrid and flexible work among administrative and academic support staff whose positions are conducive to these arrangements, without negatively impacting University operations. Suitability will also be evaluated on an individual basis.</w:t>
      </w:r>
    </w:p>
    <w:p w14:paraId="0000000F"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0"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work arrangement options are available?</w:t>
      </w:r>
    </w:p>
    <w:p w14:paraId="00000011"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12"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program includes the following options:</w:t>
      </w:r>
    </w:p>
    <w:p w14:paraId="00000013" w14:textId="77777777" w:rsidR="00CA10FB" w:rsidRDefault="00CA10FB">
      <w:pPr>
        <w:rPr>
          <w:rFonts w:ascii="Times New Roman" w:eastAsia="Times New Roman" w:hAnsi="Times New Roman" w:cs="Times New Roman"/>
          <w:b/>
          <w:sz w:val="24"/>
          <w:szCs w:val="24"/>
        </w:rPr>
      </w:pPr>
    </w:p>
    <w:p w14:paraId="00000014" w14:textId="77777777" w:rsidR="00CA10FB" w:rsidRDefault="00EF7894">
      <w:pPr>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Hybrid Work Arrangement</w:t>
      </w:r>
      <w:r>
        <w:rPr>
          <w:rFonts w:ascii="Times New Roman" w:eastAsia="Times New Roman" w:hAnsi="Times New Roman" w:cs="Times New Roman"/>
          <w:sz w:val="24"/>
          <w:szCs w:val="24"/>
        </w:rPr>
        <w:t>: A work schedule where an employee is onsite for a defined number of days per week and works virtually for a defined number of days per week.</w:t>
      </w:r>
    </w:p>
    <w:p w14:paraId="00000015" w14:textId="77777777" w:rsidR="00CA10FB" w:rsidRDefault="00CA10FB">
      <w:pPr>
        <w:ind w:left="720"/>
        <w:rPr>
          <w:rFonts w:ascii="Times New Roman" w:eastAsia="Times New Roman" w:hAnsi="Times New Roman" w:cs="Times New Roman"/>
          <w:b/>
          <w:sz w:val="24"/>
          <w:szCs w:val="24"/>
        </w:rPr>
      </w:pPr>
    </w:p>
    <w:p w14:paraId="00000016" w14:textId="29EF37B7" w:rsidR="00CA10FB" w:rsidRDefault="00EF7894">
      <w:pPr>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Flexible Work Arrangement:</w:t>
      </w:r>
      <w:r>
        <w:rPr>
          <w:rFonts w:ascii="Times New Roman" w:eastAsia="Times New Roman" w:hAnsi="Times New Roman" w:cs="Times New Roman"/>
          <w:sz w:val="24"/>
          <w:szCs w:val="24"/>
        </w:rPr>
        <w:t xml:space="preserve"> A work schedule that differs from a traditional schedule (e.g., </w:t>
      </w:r>
      <w:r w:rsidR="00320717">
        <w:rPr>
          <w:rFonts w:ascii="Cambria" w:hAnsi="Cambria"/>
          <w:color w:val="000000"/>
        </w:rPr>
        <w:t>defined work hours between 7:00 am–4:00 pm instead</w:t>
      </w:r>
      <w:r w:rsidR="00320717">
        <w:rPr>
          <w:rFonts w:ascii="Cambria" w:hAnsi="Cambria"/>
          <w:color w:val="000000"/>
        </w:rPr>
        <w:t xml:space="preserve"> </w:t>
      </w:r>
      <w:r>
        <w:rPr>
          <w:rFonts w:ascii="Times New Roman" w:eastAsia="Times New Roman" w:hAnsi="Times New Roman" w:cs="Times New Roman"/>
          <w:sz w:val="24"/>
          <w:szCs w:val="24"/>
        </w:rPr>
        <w:t>of 8:00</w:t>
      </w:r>
      <w:r w:rsidR="003207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am-5:00</w:t>
      </w:r>
      <w:r w:rsidR="003207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pm).</w:t>
      </w:r>
    </w:p>
    <w:p w14:paraId="00000017" w14:textId="77777777" w:rsidR="00CA10FB" w:rsidRDefault="00EF7894">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8" w14:textId="028D20A0" w:rsidR="00CA10FB" w:rsidRDefault="00EF7894">
      <w:pPr>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Remote Work Arrangement</w:t>
      </w:r>
      <w:r>
        <w:rPr>
          <w:rFonts w:ascii="Times New Roman" w:eastAsia="Times New Roman" w:hAnsi="Times New Roman" w:cs="Times New Roman"/>
          <w:sz w:val="24"/>
          <w:szCs w:val="24"/>
        </w:rPr>
        <w:t>: A work schedule where an employee exclusively works remotely. This type of arrangement is not offered at this time except for rare exceptions that may be considered on a case-by-case basis.</w:t>
      </w:r>
    </w:p>
    <w:p w14:paraId="00000019"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1A"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are the benefits of offering hybrid and flexible work?</w:t>
      </w:r>
    </w:p>
    <w:p w14:paraId="0000001B"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C"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We have identified the following benefits of offering hybrid and flexible work options:</w:t>
      </w:r>
    </w:p>
    <w:p w14:paraId="0000001D" w14:textId="5353AD8E" w:rsidR="00CA10FB" w:rsidRPr="00320717" w:rsidRDefault="00EF7894" w:rsidP="00320717">
      <w:pPr>
        <w:pStyle w:val="ListParagraph"/>
        <w:numPr>
          <w:ilvl w:val="0"/>
          <w:numId w:val="2"/>
        </w:numPr>
        <w:rPr>
          <w:rFonts w:ascii="Times New Roman" w:eastAsia="Times New Roman" w:hAnsi="Times New Roman" w:cs="Times New Roman"/>
          <w:sz w:val="24"/>
          <w:szCs w:val="24"/>
        </w:rPr>
      </w:pPr>
      <w:r w:rsidRPr="00320717">
        <w:rPr>
          <w:rFonts w:ascii="Times New Roman" w:eastAsia="Times New Roman" w:hAnsi="Times New Roman" w:cs="Times New Roman"/>
          <w:sz w:val="24"/>
          <w:szCs w:val="24"/>
        </w:rPr>
        <w:t>Increasing productivity and promoting employee retention that comes with hybrid work while ensuring high levels of engagement</w:t>
      </w:r>
    </w:p>
    <w:p w14:paraId="0000001E" w14:textId="796119C2" w:rsidR="00CA10FB" w:rsidRPr="00320717" w:rsidRDefault="00EF7894" w:rsidP="00320717">
      <w:pPr>
        <w:pStyle w:val="ListParagraph"/>
        <w:numPr>
          <w:ilvl w:val="0"/>
          <w:numId w:val="2"/>
        </w:numPr>
        <w:rPr>
          <w:rFonts w:ascii="Times New Roman" w:eastAsia="Times New Roman" w:hAnsi="Times New Roman" w:cs="Times New Roman"/>
          <w:sz w:val="24"/>
          <w:szCs w:val="24"/>
        </w:rPr>
      </w:pPr>
      <w:r w:rsidRPr="00320717">
        <w:rPr>
          <w:rFonts w:ascii="Times New Roman" w:eastAsia="Times New Roman" w:hAnsi="Times New Roman" w:cs="Times New Roman"/>
          <w:sz w:val="24"/>
          <w:szCs w:val="24"/>
        </w:rPr>
        <w:t>Expanding the size and breadth of labor market pools to attract a more diverse workforce</w:t>
      </w:r>
    </w:p>
    <w:p w14:paraId="0000001F" w14:textId="560978CD" w:rsidR="00CA10FB" w:rsidRPr="00320717" w:rsidRDefault="00EF7894" w:rsidP="00320717">
      <w:pPr>
        <w:pStyle w:val="ListParagraph"/>
        <w:numPr>
          <w:ilvl w:val="0"/>
          <w:numId w:val="2"/>
        </w:numPr>
        <w:rPr>
          <w:rFonts w:ascii="Times New Roman" w:eastAsia="Times New Roman" w:hAnsi="Times New Roman" w:cs="Times New Roman"/>
          <w:sz w:val="24"/>
          <w:szCs w:val="24"/>
        </w:rPr>
      </w:pPr>
      <w:r w:rsidRPr="00320717">
        <w:rPr>
          <w:rFonts w:ascii="Times New Roman" w:eastAsia="Times New Roman" w:hAnsi="Times New Roman" w:cs="Times New Roman"/>
          <w:sz w:val="24"/>
          <w:szCs w:val="24"/>
        </w:rPr>
        <w:t>Establishing greater competitiveness within the job market.</w:t>
      </w:r>
    </w:p>
    <w:p w14:paraId="00000020" w14:textId="3101E9D5" w:rsidR="00CA10FB" w:rsidRPr="00320717" w:rsidRDefault="00EF7894" w:rsidP="00320717">
      <w:pPr>
        <w:pStyle w:val="ListParagraph"/>
        <w:numPr>
          <w:ilvl w:val="0"/>
          <w:numId w:val="2"/>
        </w:numPr>
        <w:rPr>
          <w:rFonts w:ascii="Times New Roman" w:eastAsia="Times New Roman" w:hAnsi="Times New Roman" w:cs="Times New Roman"/>
          <w:sz w:val="24"/>
          <w:szCs w:val="24"/>
        </w:rPr>
      </w:pPr>
      <w:r w:rsidRPr="00320717">
        <w:rPr>
          <w:rFonts w:ascii="Times New Roman" w:eastAsia="Times New Roman" w:hAnsi="Times New Roman" w:cs="Times New Roman"/>
          <w:sz w:val="24"/>
          <w:szCs w:val="24"/>
        </w:rPr>
        <w:t>Reducing commute burdens and cost of living barriers in the surrounding Austin area through hybrid work that will provide greater affordability and access for prospective employees</w:t>
      </w:r>
    </w:p>
    <w:p w14:paraId="00000021" w14:textId="66628EA8" w:rsidR="00CA10FB" w:rsidRPr="00320717" w:rsidRDefault="00EF7894" w:rsidP="00320717">
      <w:pPr>
        <w:pStyle w:val="ListParagraph"/>
        <w:numPr>
          <w:ilvl w:val="0"/>
          <w:numId w:val="2"/>
        </w:numPr>
        <w:rPr>
          <w:rFonts w:ascii="Times New Roman" w:eastAsia="Times New Roman" w:hAnsi="Times New Roman" w:cs="Times New Roman"/>
          <w:sz w:val="24"/>
          <w:szCs w:val="24"/>
        </w:rPr>
      </w:pPr>
      <w:r w:rsidRPr="00320717">
        <w:rPr>
          <w:rFonts w:ascii="Times New Roman" w:eastAsia="Times New Roman" w:hAnsi="Times New Roman" w:cs="Times New Roman"/>
          <w:sz w:val="24"/>
          <w:szCs w:val="24"/>
        </w:rPr>
        <w:t>Through a hybrid work approach, fostering an attractive work environment by providing opportunities for further engagement and collaboration with onsite, in-person interactions</w:t>
      </w:r>
    </w:p>
    <w:p w14:paraId="00000022" w14:textId="59393614" w:rsidR="00CA10FB" w:rsidRDefault="00EF7894" w:rsidP="00320717">
      <w:pPr>
        <w:pStyle w:val="ListParagraph"/>
        <w:numPr>
          <w:ilvl w:val="0"/>
          <w:numId w:val="2"/>
        </w:numPr>
        <w:rPr>
          <w:rFonts w:ascii="Times New Roman" w:eastAsia="Times New Roman" w:hAnsi="Times New Roman" w:cs="Times New Roman"/>
          <w:sz w:val="24"/>
          <w:szCs w:val="24"/>
        </w:rPr>
      </w:pPr>
      <w:r w:rsidRPr="00320717">
        <w:rPr>
          <w:rFonts w:ascii="Times New Roman" w:eastAsia="Times New Roman" w:hAnsi="Times New Roman" w:cs="Times New Roman"/>
          <w:sz w:val="24"/>
          <w:szCs w:val="24"/>
        </w:rPr>
        <w:t>Maximizing the University’s existing facilities and space utilization and reducing demands on space and potential costs</w:t>
      </w:r>
    </w:p>
    <w:p w14:paraId="02DC8BDD" w14:textId="77777777" w:rsidR="00320717" w:rsidRPr="00320717" w:rsidRDefault="00320717" w:rsidP="00320717">
      <w:pPr>
        <w:pStyle w:val="ListParagraph"/>
        <w:rPr>
          <w:rFonts w:ascii="Times New Roman" w:eastAsia="Times New Roman" w:hAnsi="Times New Roman" w:cs="Times New Roman"/>
          <w:sz w:val="24"/>
          <w:szCs w:val="24"/>
        </w:rPr>
      </w:pPr>
    </w:p>
    <w:p w14:paraId="00000023"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4" w14:textId="77777777" w:rsidR="00CA10FB" w:rsidRDefault="00EF789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Eligibility</w:t>
      </w:r>
    </w:p>
    <w:p w14:paraId="00000025"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6"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How will eligibility be determined among administrative and academic support staff to participate in hybrid and flexible work arrangements?</w:t>
      </w:r>
    </w:p>
    <w:p w14:paraId="00000027"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28"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Hybrid and flexible work will be made available to administrative and academic support staff whose positions are conducive to hybrid or flexible work. There are some roles that can only be performed on campus but there may be opportunities for schedules to be shaped in a flexible manner to benefit both the department and the employee.</w:t>
      </w:r>
    </w:p>
    <w:p w14:paraId="00000029"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2A"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is the process for determining eligibility for hybrid and flexible work?</w:t>
      </w:r>
    </w:p>
    <w:p w14:paraId="0000002B"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C"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Senior leadership, in consultation with managers, will identify the initial positions suitable for hybrid or flexible work and will publish a list of eligible and ineligible positions.</w:t>
      </w:r>
    </w:p>
    <w:p w14:paraId="0000002D"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E"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seeking a hybrid or flexible work arrangement must first discuss the proposed work arrangement with their supervisors. Employees then must seek authorization from the direct report to the Vice President and the Vice President.</w:t>
      </w:r>
    </w:p>
    <w:p w14:paraId="0000002F"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30"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factors will be used to determine if positions are conducive to hybrid or flexible work?</w:t>
      </w:r>
    </w:p>
    <w:p w14:paraId="00000031"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2" w14:textId="7E317943"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nature of the role, “customer” expectations, operational needs, and position level will dictate eligibility</w:t>
      </w:r>
      <w:r w:rsidR="00320717">
        <w:rPr>
          <w:rFonts w:ascii="Times New Roman" w:eastAsia="Times New Roman" w:hAnsi="Times New Roman" w:cs="Times New Roman"/>
          <w:sz w:val="24"/>
          <w:szCs w:val="24"/>
        </w:rPr>
        <w:t xml:space="preserve"> as identified by their respective Vice President in consultation with the Vice President for Finance and Administration</w:t>
      </w:r>
      <w:r>
        <w:rPr>
          <w:rFonts w:ascii="Times New Roman" w:eastAsia="Times New Roman" w:hAnsi="Times New Roman" w:cs="Times New Roman"/>
          <w:sz w:val="24"/>
          <w:szCs w:val="24"/>
        </w:rPr>
        <w:t>.</w:t>
      </w:r>
      <w:r w:rsidR="00320717">
        <w:rPr>
          <w:rFonts w:ascii="Times New Roman" w:eastAsia="Times New Roman" w:hAnsi="Times New Roman" w:cs="Times New Roman"/>
          <w:sz w:val="24"/>
          <w:szCs w:val="24"/>
        </w:rPr>
        <w:t xml:space="preserve"> </w:t>
      </w:r>
    </w:p>
    <w:p w14:paraId="00000033"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34"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Who will be permitted to work outside of Texas?</w:t>
      </w:r>
    </w:p>
    <w:p w14:paraId="00000035"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6"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in hybrid and remote work arrangements are only allowed to work virtually in the state of Texas at this time, except for limited situations in which approval has been obtained from the Vice President.</w:t>
      </w:r>
    </w:p>
    <w:p w14:paraId="00000037"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bookmarkStart w:id="0" w:name="_t8kaqfpm3zb1" w:colFirst="0" w:colLast="0"/>
      <w:bookmarkEnd w:id="0"/>
    </w:p>
    <w:p w14:paraId="00000038" w14:textId="77777777" w:rsidR="00CA10FB" w:rsidRDefault="00EF7894">
      <w:pPr>
        <w:pStyle w:val="Heading1"/>
        <w:keepNext w:val="0"/>
        <w:keepLines w:val="0"/>
        <w:spacing w:before="480"/>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Expectations and Requirements</w:t>
      </w:r>
    </w:p>
    <w:p w14:paraId="00000039"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A"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Will staff working in a hybrid work arrangement be asked to come to campus on a day that they might typically work virtually?</w:t>
      </w:r>
    </w:p>
    <w:p w14:paraId="0000003B"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3C"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working in a hybrid work arrangement may need to be on campus on a day that they might have typically worked virtually and should not expect that they will be able to substitute another day virtually.</w:t>
      </w:r>
    </w:p>
    <w:p w14:paraId="0000003D"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000003E"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Will staff working in a hybrid or flexible work arrangement be required to attend in-person meetings if they typically would not be onsite during the meeting time?</w:t>
      </w:r>
    </w:p>
    <w:p w14:paraId="0000003F"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40"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Yes, staff working in hybrid or flexible work arrangements may need to be on campus for meetings that require in-person participation on a day that they might have typically worked virtually and should not expect that they will be able to substitute another virtual day.</w:t>
      </w:r>
    </w:p>
    <w:p w14:paraId="00000041"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2"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are the expectations for staff with dependent or elder care responsibilities that have a hybrid or remote work arrangement?</w:t>
      </w:r>
    </w:p>
    <w:p w14:paraId="00000043"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44"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Hybrid and flexible work arrangements are not designed to be a replacement for dependent or elder care. The focus on the arrangement must remain on successful job performance and meeting departmental and University needs.</w:t>
      </w:r>
    </w:p>
    <w:p w14:paraId="00000045"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6"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How are equity and fairness incorporated into the program?</w:t>
      </w:r>
    </w:p>
    <w:p w14:paraId="00000047"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8"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Southwestern is committed to promoting equity and fairness in the administration of this policy. This does not mean that all situations will be treated in precisely the same way, as the unique needs of a given department or unit may require differing approaches.</w:t>
      </w:r>
    </w:p>
    <w:p w14:paraId="00000049"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A"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How will a hybrid or flexible work arrangement be documented?</w:t>
      </w:r>
    </w:p>
    <w:p w14:paraId="0000004B"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C" w14:textId="7C91954C"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regular hybrid, seasonal hybrid, and remote work arrangements require a </w:t>
      </w:r>
      <w:r w:rsidR="00320717">
        <w:rPr>
          <w:rFonts w:ascii="Times New Roman" w:eastAsia="Times New Roman" w:hAnsi="Times New Roman" w:cs="Times New Roman"/>
          <w:sz w:val="24"/>
          <w:szCs w:val="24"/>
        </w:rPr>
        <w:t xml:space="preserve">Work Arrangement </w:t>
      </w:r>
      <w:r>
        <w:rPr>
          <w:rFonts w:ascii="Times New Roman" w:eastAsia="Times New Roman" w:hAnsi="Times New Roman" w:cs="Times New Roman"/>
          <w:sz w:val="24"/>
          <w:szCs w:val="24"/>
        </w:rPr>
        <w:t>Agreement (</w:t>
      </w:r>
      <w:r w:rsidR="00814112">
        <w:rPr>
          <w:rFonts w:ascii="Times New Roman" w:eastAsia="Times New Roman" w:hAnsi="Times New Roman" w:cs="Times New Roman"/>
          <w:sz w:val="24"/>
          <w:szCs w:val="24"/>
        </w:rPr>
        <w:t>A</w:t>
      </w:r>
      <w:r>
        <w:rPr>
          <w:rFonts w:ascii="Times New Roman" w:eastAsia="Times New Roman" w:hAnsi="Times New Roman" w:cs="Times New Roman"/>
          <w:sz w:val="24"/>
          <w:szCs w:val="24"/>
        </w:rPr>
        <w:t>WA) to be in place. The agreement sets expectations and should be reviewed and updated as needed and, at least, annually.</w:t>
      </w:r>
    </w:p>
    <w:p w14:paraId="0000004D"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4E"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are the time and attendance requirements for hybrid and flexible work?</w:t>
      </w:r>
    </w:p>
    <w:p w14:paraId="0000004F"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0"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must discuss with their supervisors and identify a work schedule that meets departmental and University needs. Unless approved in advance, employees who are working virtually will be available and reachable during the department’s usual business hours and any other work schedule will be appropriately communicated to colleagues and customers.</w:t>
      </w:r>
    </w:p>
    <w:p w14:paraId="00000051"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52" w14:textId="7819748D"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who are not exempt from the overtime requirements of the Fair Labor Standards Act (FLSA) will be required to accurately record all hours worked. Hours worked in excess of those scheduled per workweek require the advance approval of the supervisor</w:t>
      </w:r>
    </w:p>
    <w:p w14:paraId="03992D74" w14:textId="267161BB" w:rsidR="00814112" w:rsidRDefault="00814112">
      <w:pPr>
        <w:rPr>
          <w:rFonts w:ascii="Times New Roman" w:eastAsia="Times New Roman" w:hAnsi="Times New Roman" w:cs="Times New Roman"/>
          <w:sz w:val="24"/>
          <w:szCs w:val="24"/>
        </w:rPr>
      </w:pPr>
    </w:p>
    <w:p w14:paraId="66BF0B50" w14:textId="77777777" w:rsidR="00814112" w:rsidRDefault="00814112">
      <w:pPr>
        <w:rPr>
          <w:rFonts w:ascii="Times New Roman" w:eastAsia="Times New Roman" w:hAnsi="Times New Roman" w:cs="Times New Roman"/>
          <w:sz w:val="24"/>
          <w:szCs w:val="24"/>
        </w:rPr>
      </w:pPr>
    </w:p>
    <w:p w14:paraId="00000053"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54"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What if a staff member incurs a work-related injury while working virtually?</w:t>
      </w:r>
    </w:p>
    <w:p w14:paraId="00000055"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56"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If a staff member working virtually incurs a work-related injury while working, they must notify their supervisor immediately and complete all necessary and/or management-requested documents regarding the injury.</w:t>
      </w:r>
    </w:p>
    <w:p w14:paraId="00000058" w14:textId="77777777" w:rsidR="00CA10FB" w:rsidRDefault="00EF7894">
      <w:pPr>
        <w:pStyle w:val="Heading1"/>
        <w:keepNext w:val="0"/>
        <w:keepLines w:val="0"/>
        <w:spacing w:before="480"/>
        <w:rPr>
          <w:rFonts w:ascii="Times New Roman" w:eastAsia="Times New Roman" w:hAnsi="Times New Roman" w:cs="Times New Roman"/>
          <w:b/>
          <w:sz w:val="24"/>
          <w:szCs w:val="24"/>
        </w:rPr>
      </w:pPr>
      <w:bookmarkStart w:id="1" w:name="_6df286iwdxhb" w:colFirst="0" w:colLast="0"/>
      <w:bookmarkEnd w:id="1"/>
      <w:r>
        <w:rPr>
          <w:rFonts w:ascii="Times New Roman" w:eastAsia="Times New Roman" w:hAnsi="Times New Roman" w:cs="Times New Roman"/>
          <w:b/>
          <w:sz w:val="24"/>
          <w:szCs w:val="24"/>
        </w:rPr>
        <w:t>Technology and Security</w:t>
      </w:r>
    </w:p>
    <w:p w14:paraId="00000059"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A"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technology requirements will staff members need to have in order to work virtually?</w:t>
      </w:r>
    </w:p>
    <w:p w14:paraId="0000005B"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C"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are responsible for maintaining a minimum internet speed at their alternate work site to be verified by the University. Employees are not permitted to relocate the alternate work site to any other location with public internet or environments that may pose security concerns.</w:t>
      </w:r>
    </w:p>
    <w:p w14:paraId="0000005D"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E"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information security protocols will be required for virtual work?</w:t>
      </w:r>
    </w:p>
    <w:p w14:paraId="0000005F"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0"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To be eligible for hybrid work, employees must successfully complete the required cyber security training and adhere to any information security protocols required by University IT.</w:t>
      </w:r>
    </w:p>
    <w:p w14:paraId="00000062" w14:textId="11C2E6BD" w:rsidR="00CA10FB" w:rsidRDefault="00814112">
      <w:pPr>
        <w:pStyle w:val="Heading1"/>
        <w:keepNext w:val="0"/>
        <w:keepLines w:val="0"/>
        <w:spacing w:before="480"/>
        <w:rPr>
          <w:rFonts w:ascii="Times New Roman" w:eastAsia="Times New Roman" w:hAnsi="Times New Roman" w:cs="Times New Roman"/>
          <w:b/>
          <w:sz w:val="24"/>
          <w:szCs w:val="24"/>
        </w:rPr>
      </w:pPr>
      <w:bookmarkStart w:id="2" w:name="_g5s8t8o79jyl" w:colFirst="0" w:colLast="0"/>
      <w:bookmarkEnd w:id="2"/>
      <w:r>
        <w:rPr>
          <w:rFonts w:ascii="Times New Roman" w:eastAsia="Times New Roman" w:hAnsi="Times New Roman" w:cs="Times New Roman"/>
          <w:b/>
          <w:sz w:val="24"/>
          <w:szCs w:val="24"/>
        </w:rPr>
        <w:t>Accommodations</w:t>
      </w:r>
    </w:p>
    <w:p w14:paraId="00000063"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4"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How will Southwestern handle staff member requests for disability accommodations for those working in a virtual environment?</w:t>
      </w:r>
    </w:p>
    <w:p w14:paraId="00000065"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66"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Hybrid and flexible work arrangements may not be used to replace sick leave, medical leave, family medical leaves of absence, or disability accommodations. Requests to work in a hybrid or flexible work arrangement as a reasonable accommodation are handled through the reasonable accommodation request process.</w:t>
      </w:r>
    </w:p>
    <w:p w14:paraId="00000067"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3" w:name="_28unijifj19h" w:colFirst="0" w:colLast="0"/>
      <w:bookmarkEnd w:id="3"/>
    </w:p>
    <w:p w14:paraId="00000069" w14:textId="63BF2BF3" w:rsidR="00CA10FB" w:rsidRDefault="00EF7894">
      <w:pPr>
        <w:pStyle w:val="Heading1"/>
        <w:keepNext w:val="0"/>
        <w:keepLines w:val="0"/>
        <w:spacing w:before="4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bookmarkStart w:id="4" w:name="_ympwksjrffn2" w:colFirst="0" w:colLast="0"/>
      <w:bookmarkEnd w:id="4"/>
      <w:r>
        <w:rPr>
          <w:rFonts w:ascii="Times New Roman" w:eastAsia="Times New Roman" w:hAnsi="Times New Roman" w:cs="Times New Roman"/>
          <w:b/>
          <w:sz w:val="24"/>
          <w:szCs w:val="24"/>
        </w:rPr>
        <w:t>Equipment</w:t>
      </w:r>
    </w:p>
    <w:p w14:paraId="0000006A"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B"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equipment will Southwestern provision to staff members working in a hybrid environment?</w:t>
      </w:r>
    </w:p>
    <w:p w14:paraId="0000006C"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D"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University will provide a laptop to employees working in a hybrid arrangement. All other equipment (i.e., desks, chairs, monitors, printers, etc.) will not be provisioned by the University and will be the employee’s responsibility.</w:t>
      </w:r>
    </w:p>
    <w:p w14:paraId="0000006E"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6F"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Will reimbursement be provided to a staff member for the establishment of a virtual work location (i.e., home office supplies and equipment, etc.)?</w:t>
      </w:r>
    </w:p>
    <w:p w14:paraId="00000070"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71"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are responsible for the provision of internet service, phone, and appropriate furniture (e.g., suitable desk and chair) and home workspace to successfully complete their work.</w:t>
      </w:r>
    </w:p>
    <w:p w14:paraId="00000073" w14:textId="77777777" w:rsidR="00CA10FB" w:rsidRDefault="00EF7894">
      <w:pPr>
        <w:pStyle w:val="Heading1"/>
        <w:keepNext w:val="0"/>
        <w:keepLines w:val="0"/>
        <w:spacing w:before="480"/>
        <w:rPr>
          <w:rFonts w:ascii="Times New Roman" w:eastAsia="Times New Roman" w:hAnsi="Times New Roman" w:cs="Times New Roman"/>
          <w:b/>
          <w:sz w:val="24"/>
          <w:szCs w:val="24"/>
        </w:rPr>
      </w:pPr>
      <w:bookmarkStart w:id="5" w:name="_j30nunoripwq" w:colFirst="0" w:colLast="0"/>
      <w:bookmarkEnd w:id="5"/>
      <w:r>
        <w:rPr>
          <w:rFonts w:ascii="Times New Roman" w:eastAsia="Times New Roman" w:hAnsi="Times New Roman" w:cs="Times New Roman"/>
          <w:b/>
          <w:sz w:val="24"/>
          <w:szCs w:val="24"/>
        </w:rPr>
        <w:t>Training and Resources</w:t>
      </w:r>
    </w:p>
    <w:p w14:paraId="00000074"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5" w14:textId="77777777" w:rsidR="00CA10FB" w:rsidRDefault="00EF789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types of training and support will be available?</w:t>
      </w:r>
    </w:p>
    <w:p w14:paraId="00000076" w14:textId="77777777" w:rsidR="00CA10FB" w:rsidRDefault="00EF78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7" w14:textId="77777777" w:rsidR="00CA10FB" w:rsidRDefault="00EF7894">
      <w:r>
        <w:rPr>
          <w:rFonts w:ascii="Times New Roman" w:eastAsia="Times New Roman" w:hAnsi="Times New Roman" w:cs="Times New Roman"/>
          <w:sz w:val="24"/>
          <w:szCs w:val="24"/>
        </w:rPr>
        <w:t>Manager/supervisor and employee specific trainings will be offered in a variety of modalities, including e-learning, virtually facilitated classes, and in-person classes. The goal of the trainings is to set clear expectations and ensure both mangers/supervisors and supervisors</w:t>
      </w:r>
    </w:p>
    <w:sectPr w:rsidR="00CA10F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9238D"/>
    <w:multiLevelType w:val="hybridMultilevel"/>
    <w:tmpl w:val="316EA5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C354EAE"/>
    <w:multiLevelType w:val="hybridMultilevel"/>
    <w:tmpl w:val="F2BA4A24"/>
    <w:lvl w:ilvl="0" w:tplc="880EE1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0FB"/>
    <w:rsid w:val="00320717"/>
    <w:rsid w:val="00814112"/>
    <w:rsid w:val="009A4AA1"/>
    <w:rsid w:val="00CA10FB"/>
    <w:rsid w:val="00EF7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8BDFB"/>
  <w15:docId w15:val="{37D75D94-489F-4968-9F9B-8A0A91814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3207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1260</Words>
  <Characters>7183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Kirk William Walker</dc:creator>
  <cp:lastModifiedBy>Kirk William Walker</cp:lastModifiedBy>
  <cp:revision>3</cp:revision>
  <dcterms:created xsi:type="dcterms:W3CDTF">2023-08-21T20:57:00Z</dcterms:created>
  <dcterms:modified xsi:type="dcterms:W3CDTF">2023-08-21T21:08:00Z</dcterms:modified>
</cp:coreProperties>
</file>